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DE" w:rsidRDefault="00E728F4">
      <w:pPr>
        <w:pStyle w:val="normal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Przewodnik Mistrza Organizacji: </w:t>
      </w:r>
    </w:p>
    <w:p w:rsidR="00205FDE" w:rsidRDefault="00E728F4">
      <w:pPr>
        <w:pStyle w:val="normal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Lista Pomocnicza Realizacji Projektu Bibliotecznego</w:t>
      </w:r>
    </w:p>
    <w:p w:rsidR="00205FDE" w:rsidRDefault="00E728F4"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Autorzy: grupa II w projekcie “Zarządzanie przez kreowanie”</w:t>
      </w:r>
    </w:p>
    <w:p w:rsidR="00205FDE" w:rsidRDefault="00E728F4"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realizowanym przez Stowarzyszenie Bibliotekarzy Polskich</w:t>
      </w:r>
    </w:p>
    <w:p w:rsidR="00205FDE" w:rsidRDefault="00205FDE">
      <w:pPr>
        <w:pStyle w:val="normal"/>
        <w:jc w:val="center"/>
        <w:rPr>
          <w:b/>
          <w:sz w:val="18"/>
          <w:szCs w:val="18"/>
        </w:rPr>
      </w:pPr>
    </w:p>
    <w:p w:rsidR="00205FDE" w:rsidRDefault="00205FDE">
      <w:pPr>
        <w:pStyle w:val="normal"/>
        <w:jc w:val="center"/>
        <w:rPr>
          <w:b/>
          <w:sz w:val="18"/>
          <w:szCs w:val="18"/>
        </w:rPr>
      </w:pPr>
    </w:p>
    <w:p w:rsidR="00205FDE" w:rsidRDefault="00E728F4"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Drogi Użytkowniku:</w:t>
      </w:r>
    </w:p>
    <w:p w:rsidR="00205FDE" w:rsidRDefault="00E728F4"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205FDE" w:rsidRDefault="00E728F4"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Przekazujemy w Twoje ręce dokument, który możesz dostosować na potrzeby realizowanych </w:t>
      </w:r>
      <w:r>
        <w:rPr>
          <w:b/>
          <w:sz w:val="18"/>
          <w:szCs w:val="18"/>
        </w:rPr>
        <w:br/>
        <w:t>przez Ciebie projektów bibliotecznych.</w:t>
      </w:r>
    </w:p>
    <w:p w:rsidR="00205FDE" w:rsidRDefault="00E728F4">
      <w:pPr>
        <w:pStyle w:val="normal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Zachęcamy do dowolnego korzystania z tabeli, usuwania i dodawania zadań </w:t>
      </w:r>
      <w:r>
        <w:rPr>
          <w:b/>
          <w:sz w:val="18"/>
          <w:szCs w:val="18"/>
        </w:rPr>
        <w:br/>
        <w:t>według własnych potrzeb i preferencji.</w:t>
      </w:r>
    </w:p>
    <w:p w:rsidR="00205FDE" w:rsidRDefault="00205FDE">
      <w:pPr>
        <w:pStyle w:val="normal"/>
      </w:pPr>
    </w:p>
    <w:tbl>
      <w:tblPr>
        <w:tblStyle w:val="a"/>
        <w:tblpPr w:leftFromText="180" w:rightFromText="180" w:topFromText="180" w:bottomFromText="180" w:vertAnchor="text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45"/>
        <w:gridCol w:w="1965"/>
        <w:gridCol w:w="2805"/>
      </w:tblGrid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Zadanie</w:t>
            </w:r>
          </w:p>
        </w:tc>
        <w:tc>
          <w:tcPr>
            <w:tcW w:w="196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Osoby odp</w:t>
            </w:r>
            <w:r>
              <w:rPr>
                <w:b/>
              </w:rPr>
              <w:t>owiedzialne</w:t>
            </w:r>
          </w:p>
        </w:tc>
        <w:tc>
          <w:tcPr>
            <w:tcW w:w="280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05FDE">
        <w:trPr>
          <w:cantSplit/>
          <w:trHeight w:val="420"/>
          <w:tblHeader/>
        </w:trPr>
        <w:tc>
          <w:tcPr>
            <w:tcW w:w="9315" w:type="dxa"/>
            <w:gridSpan w:val="3"/>
          </w:tcPr>
          <w:p w:rsidR="00205FDE" w:rsidRDefault="00E728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2-3 miesiące przed:</w:t>
            </w: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Ustalenie tytułu imprezy, celu, terminu, odbiorców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Scenariusz wydarzenia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Ustalenie budżetu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 xml:space="preserve">Poszukiwanie sponsorów, złożenie oferty sponsorskiej 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Regulaminy konkursów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Sporządzenie wzoru protokołu komisji konkursowej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Pozyskanie prelegentów / osób, które będą prowadziły warsztaty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 xml:space="preserve">Wykonanie listy artykułów / materiałów potrzebnych do zadania 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 xml:space="preserve">Wykonanie projektu plakatów informujących </w:t>
            </w:r>
            <w:r>
              <w:br/>
              <w:t>o spotkaniu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Wykonanie proj</w:t>
            </w:r>
            <w:r>
              <w:t>ektu i wydruk zaproszeń dla gości i sponsorów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 xml:space="preserve">Kolportaż zaproszeń 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Rozplanowanie terenu, zaplanowanie ustawienia stoisk / punktów kontrolnych / informacyjnych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w zależności od rodzaju imprezy (np. gry terenowe, questy)</w:t>
            </w: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Obliczenie potrzebnej ilości stołów, krzeseł, namiotów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lastRenderedPageBreak/>
              <w:t>Napisanie i rozesłanie informacji do mediów (promocja wydarzenia)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rHeight w:val="700"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Wybór i zaproszenie członków jury konkursów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Pozyskanie tłumacza, moderatora, konferansjera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Zgłoszenie do policji i pogotowia, ubezpieczyciela 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E728F4">
            <w:pPr>
              <w:pStyle w:val="normal"/>
              <w:jc w:val="center"/>
            </w:pPr>
            <w:r>
              <w:t xml:space="preserve">Wszelkie imprezy </w:t>
            </w:r>
            <w:r>
              <w:rPr>
                <w:u w:val="single"/>
              </w:rPr>
              <w:t>poza budynkiem biblioteki</w:t>
            </w:r>
            <w:r>
              <w:t xml:space="preserve"> powinno się zgłosić do policji, pogotowia </w:t>
            </w:r>
            <w:r>
              <w:br/>
              <w:t>i ubezpieczyciela. Robimy to dla swojego bezpieczeństwa, nawet wtedy, gdy impreza nie jest  planowana jako impreza ma</w:t>
            </w:r>
            <w:r>
              <w:t xml:space="preserve">sowa. </w:t>
            </w:r>
          </w:p>
          <w:p w:rsidR="00205FDE" w:rsidRDefault="00E728F4">
            <w:pPr>
              <w:pStyle w:val="normal"/>
              <w:jc w:val="center"/>
            </w:pPr>
            <w:r>
              <w:t>Obowiązek zgłoszenia imprez niebędących masowymi wprowadzają też niektóre samorządy.</w:t>
            </w: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Podpisanie umów na opiekę medyczną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jc w:val="center"/>
            </w:pPr>
            <w:r>
              <w:t xml:space="preserve">Podpisanie umów na ochronę 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jc w:val="center"/>
            </w:pPr>
            <w:r>
              <w:t>Pozyskanie prac do wystawy, podpisanie umów na wykorzystanie prac w związku</w:t>
            </w:r>
            <w:r>
              <w:br/>
            </w:r>
            <w:r>
              <w:t>z prawem autorskim. Wykaz eksponowanych prac. Ustalenie czasu wystawy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jc w:val="center"/>
            </w:pPr>
            <w:r>
              <w:t>Omówienie / ustalenie sposobu ekspozycji wystawy, warunków oświetleniowych. Pozyskanie na potrzeby realizacji wystawy ram / sztalug / gablot wystawienniczych / oświetlenia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rHeight w:val="420"/>
          <w:tblHeader/>
        </w:trPr>
        <w:tc>
          <w:tcPr>
            <w:tcW w:w="9315" w:type="dxa"/>
            <w:gridSpan w:val="3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1-2 tygo</w:t>
            </w:r>
            <w:r>
              <w:rPr>
                <w:b/>
              </w:rPr>
              <w:t>dnie przed:</w:t>
            </w: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Wysłanie informacji o spotkaniu, not biograficznych i informacji na temat osób występujących do odbiorców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mail lub / i poczta tradycyjna</w:t>
            </w: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 xml:space="preserve">Przekazanie informacji do mediów </w:t>
            </w:r>
            <w:r>
              <w:br/>
              <w:t xml:space="preserve">i umieszczenie na stronie internetowej 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lastRenderedPageBreak/>
              <w:t xml:space="preserve">Utworzenie banera (np. canva) z informacją </w:t>
            </w:r>
            <w:r>
              <w:br/>
              <w:t>o sponsorach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 xml:space="preserve">Przygotowanie umowy o dzieło / zlecenie </w:t>
            </w:r>
            <w:r>
              <w:br/>
              <w:t>z załącznikiem o danych osobowych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Ocena prac konkursowych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 xml:space="preserve">Sporządzenie dyplomów za udział </w:t>
            </w:r>
            <w:r>
              <w:br/>
              <w:t>i podziękowań dla nauczycieli / opiekunów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Zakup nagród dla laureatów konkursów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Zamówienie artykułów do poczęstunku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 xml:space="preserve">Opracowanie i zamieszczenie informacji na stronach internetowych (także partnerów) </w:t>
            </w:r>
            <w:r>
              <w:br/>
              <w:t>i w mediach społecznościowych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 xml:space="preserve">Zakup artykułów potrzebnych do zadania 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materiały plastyczn</w:t>
            </w:r>
            <w:r>
              <w:t>e</w:t>
            </w:r>
          </w:p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zakup jednorazówek, ręczników papierowych, serwetek</w:t>
            </w: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Przygotowanie wystawy / pokazu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Oznaczenie miejsc na parkingi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Przygotowanie terenu przed imprezą (posprzątanie i zadbanie o wykoszenie trawy)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Przywiezienie i przygotowanie drewna na ognisko / grilla oraz niezbędnych akcesoriów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jc w:val="center"/>
            </w:pPr>
            <w:r>
              <w:t>Zorganizowanie transportu eksponatów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</w:tr>
      <w:tr w:rsidR="00205FDE">
        <w:trPr>
          <w:cantSplit/>
          <w:trHeight w:val="420"/>
          <w:tblHeader/>
        </w:trPr>
        <w:tc>
          <w:tcPr>
            <w:tcW w:w="9315" w:type="dxa"/>
            <w:gridSpan w:val="3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 dniu wydarzenia lub dzień przed</w:t>
            </w: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 xml:space="preserve">Zamieszczenie informacji na stronach internetowych (także partnerów) </w:t>
            </w:r>
            <w:r>
              <w:br/>
            </w:r>
            <w:r>
              <w:t>i w mediach społecznościowych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 xml:space="preserve">Rozbijanie namiotów, rozkładanie stołów </w:t>
            </w:r>
            <w:r>
              <w:br/>
              <w:t>i krzeseł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Dekoracja sali / sceny, rozstawienie roll-upów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Poczęstunek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Przygotowanie, sprawdzenie nagłośnienia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  <w:tc>
          <w:tcPr>
            <w:tcW w:w="280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przedłużacz, mikrofon</w:t>
            </w: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lastRenderedPageBreak/>
              <w:t>Obsługa sprzętu foto / video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  <w:tc>
          <w:tcPr>
            <w:tcW w:w="280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naładowanie baterii, włożenie karty pamięci</w:t>
            </w: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Oznakowanie miejsca wydarzenia (droga dojazdu, recepcja, sale wykładowe itp.)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Przygotowanie napojów dla osób występujących (autorzy książek, aktorzy)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 xml:space="preserve">Ustawienie koszy na śmieci 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Dostarczenie i ustawienie namiotów, stołów, ławek i krzeseł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Rozpalenie ogniska / grilla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zapałki</w:t>
            </w: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jc w:val="center"/>
            </w:pPr>
            <w:r>
              <w:t>Aranżacja przestrzeni wystawienniczej zgodnie z planem / wcześniejszymi ustaleniami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rHeight w:val="420"/>
          <w:tblHeader/>
        </w:trPr>
        <w:tc>
          <w:tcPr>
            <w:tcW w:w="9315" w:type="dxa"/>
            <w:gridSpan w:val="3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 wydarzeniu</w:t>
            </w: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Posprzątanie terenu po imprezie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 xml:space="preserve">Przygotowanie i opublikowanie relacji </w:t>
            </w:r>
            <w:r>
              <w:br/>
              <w:t>w mediach / zapisu w kronice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rHeight w:val="660"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jc w:val="center"/>
            </w:pPr>
            <w:r>
              <w:t>Wypłata wynagrodzeń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jc w:val="center"/>
            </w:pPr>
            <w:r>
              <w:t>Podziękowanie dla osób zaangażowanych / współorganizatorów, sponsorów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205FDE">
        <w:trPr>
          <w:cantSplit/>
          <w:tblHeader/>
        </w:trPr>
        <w:tc>
          <w:tcPr>
            <w:tcW w:w="4545" w:type="dxa"/>
          </w:tcPr>
          <w:p w:rsidR="00205FDE" w:rsidRDefault="00E728F4">
            <w:pPr>
              <w:pStyle w:val="normal"/>
              <w:jc w:val="center"/>
            </w:pPr>
            <w:r>
              <w:t>Ewaluacja</w:t>
            </w:r>
          </w:p>
        </w:tc>
        <w:tc>
          <w:tcPr>
            <w:tcW w:w="1965" w:type="dxa"/>
          </w:tcPr>
          <w:p w:rsidR="00205FDE" w:rsidRDefault="00205FDE">
            <w:pPr>
              <w:pStyle w:val="normal"/>
              <w:widowControl w:val="0"/>
              <w:spacing w:line="240" w:lineRule="auto"/>
              <w:jc w:val="center"/>
            </w:pPr>
          </w:p>
        </w:tc>
        <w:tc>
          <w:tcPr>
            <w:tcW w:w="2805" w:type="dxa"/>
          </w:tcPr>
          <w:p w:rsidR="00205FDE" w:rsidRDefault="00E728F4">
            <w:pPr>
              <w:pStyle w:val="normal"/>
              <w:widowControl w:val="0"/>
              <w:spacing w:line="240" w:lineRule="auto"/>
              <w:jc w:val="center"/>
            </w:pPr>
            <w:r>
              <w:t>w formie spotkania zespołu / ankiety dla uczestników / weryfikacja komentarzy</w:t>
            </w:r>
          </w:p>
        </w:tc>
      </w:tr>
    </w:tbl>
    <w:p w:rsidR="00205FDE" w:rsidRDefault="00205FDE">
      <w:pPr>
        <w:pStyle w:val="normal"/>
      </w:pPr>
    </w:p>
    <w:p w:rsidR="00205FDE" w:rsidRDefault="00E728F4">
      <w:pPr>
        <w:pStyle w:val="normal"/>
        <w:jc w:val="both"/>
        <w:rPr>
          <w:u w:val="single"/>
        </w:rPr>
      </w:pPr>
      <w:r>
        <w:rPr>
          <w:u w:val="single"/>
        </w:rPr>
        <w:t>Podstawa prawna organizacji imprez:</w:t>
      </w:r>
    </w:p>
    <w:p w:rsidR="00205FDE" w:rsidRDefault="00205FDE">
      <w:pPr>
        <w:pStyle w:val="normal"/>
        <w:jc w:val="both"/>
      </w:pPr>
    </w:p>
    <w:p w:rsidR="00205FDE" w:rsidRDefault="00E728F4">
      <w:pPr>
        <w:pStyle w:val="normal"/>
        <w:numPr>
          <w:ilvl w:val="0"/>
          <w:numId w:val="1"/>
        </w:numPr>
        <w:jc w:val="both"/>
      </w:pPr>
      <w:r>
        <w:t>Ustawa z dnia 25 października 1991 r. o organizowaniu i prowadzeniu działalności kulturalnej;</w:t>
      </w:r>
    </w:p>
    <w:p w:rsidR="00205FDE" w:rsidRDefault="00E728F4">
      <w:pPr>
        <w:pStyle w:val="normal"/>
        <w:numPr>
          <w:ilvl w:val="0"/>
          <w:numId w:val="1"/>
        </w:numPr>
        <w:jc w:val="both"/>
      </w:pPr>
      <w:r>
        <w:t>Rozporządzenie Ministra Spraw Wewnętrznych i Administracji z dnia 21 czerwca 1999 r. w sprawie określenia sposobu zapewnien</w:t>
      </w:r>
      <w:r>
        <w:t>ia bezpieczeństwa i porządku publicznego podczas trwania imprez na drogach, warunków ich odbywania oraz trybu postępowania  w tych sprawach;</w:t>
      </w:r>
    </w:p>
    <w:p w:rsidR="00205FDE" w:rsidRDefault="00E728F4">
      <w:pPr>
        <w:pStyle w:val="normal"/>
        <w:numPr>
          <w:ilvl w:val="0"/>
          <w:numId w:val="1"/>
        </w:numPr>
        <w:jc w:val="both"/>
      </w:pPr>
      <w:r>
        <w:t>Ustawa z dnia 20 czerwca 1997 r. Prawo o ruchu drogowym;</w:t>
      </w:r>
    </w:p>
    <w:p w:rsidR="00205FDE" w:rsidRDefault="00E728F4">
      <w:pPr>
        <w:pStyle w:val="normal"/>
        <w:numPr>
          <w:ilvl w:val="0"/>
          <w:numId w:val="1"/>
        </w:numPr>
        <w:jc w:val="both"/>
      </w:pPr>
      <w:r>
        <w:t>Ustawa z dnia 24 lipca 2015 r. Prawo o zgromadzeniach;</w:t>
      </w:r>
    </w:p>
    <w:p w:rsidR="00205FDE" w:rsidRDefault="00E728F4">
      <w:pPr>
        <w:pStyle w:val="normal"/>
        <w:numPr>
          <w:ilvl w:val="0"/>
          <w:numId w:val="1"/>
        </w:numPr>
        <w:jc w:val="both"/>
      </w:pPr>
      <w:r>
        <w:t>Ustawa z dnia 20 marca 2009 r. o bezpieczeństwie imprez masowych.</w:t>
      </w:r>
    </w:p>
    <w:p w:rsidR="00205FDE" w:rsidRDefault="00205FDE">
      <w:pPr>
        <w:pStyle w:val="normal"/>
      </w:pPr>
    </w:p>
    <w:sectPr w:rsidR="00205FDE" w:rsidSect="00205FD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8F4" w:rsidRDefault="00E728F4" w:rsidP="00205FDE">
      <w:pPr>
        <w:spacing w:line="240" w:lineRule="auto"/>
      </w:pPr>
      <w:r>
        <w:separator/>
      </w:r>
    </w:p>
  </w:endnote>
  <w:endnote w:type="continuationSeparator" w:id="1">
    <w:p w:rsidR="00E728F4" w:rsidRDefault="00E728F4" w:rsidP="00205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DE" w:rsidRDefault="00205FDE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8F4" w:rsidRDefault="00E728F4" w:rsidP="00205FDE">
      <w:pPr>
        <w:spacing w:line="240" w:lineRule="auto"/>
      </w:pPr>
      <w:r>
        <w:separator/>
      </w:r>
    </w:p>
  </w:footnote>
  <w:footnote w:type="continuationSeparator" w:id="1">
    <w:p w:rsidR="00E728F4" w:rsidRDefault="00E728F4" w:rsidP="00205FD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DE" w:rsidRDefault="00205FDE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03094"/>
    <w:multiLevelType w:val="multilevel"/>
    <w:tmpl w:val="D6565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FDE"/>
    <w:rsid w:val="00205FDE"/>
    <w:rsid w:val="00471E7F"/>
    <w:rsid w:val="00E7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205F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205F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205F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205F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205FDE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205F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05FDE"/>
  </w:style>
  <w:style w:type="table" w:customStyle="1" w:styleId="TableNormal">
    <w:name w:val="Table Normal"/>
    <w:rsid w:val="00205F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05FDE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205F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05FD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2023-10-11T18:45:00Z</dcterms:created>
  <dcterms:modified xsi:type="dcterms:W3CDTF">2023-10-11T18:45:00Z</dcterms:modified>
</cp:coreProperties>
</file>